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Начальнику ________________________
</w:t>
      </w:r>
    </w:p>
    <w:p>
      <w:r>
        <w:t xml:space="preserve">таможни
</w:t>
      </w:r>
    </w:p>
    <w:p>
      <w:r>
        <w:t xml:space="preserve">___________________________________
</w:t>
      </w:r>
    </w:p>
    <w:p>
      <w:r>
        <w:t xml:space="preserve">(фамилия, и.о.)
</w:t>
      </w:r>
    </w:p>
    <w:p>
      <w:r>
        <w:t xml:space="preserve">На акт Nо. ___ от "__"_____ 199_ г.
</w:t>
      </w:r>
    </w:p>
    <w:p>
      <w:r>
        <w:t xml:space="preserve">ЖАЛОБА
</w:t>
      </w:r>
    </w:p>
    <w:p>
      <w:r>
        <w:t xml:space="preserve">"__"________ 199_ года _________________________________________
</w:t>
      </w:r>
    </w:p>
    <w:p>
      <w:r>
        <w:t xml:space="preserve">(должность, фамилия, и.о.)
</w:t>
      </w:r>
    </w:p>
    <w:p>
      <w:r>
        <w:t xml:space="preserve">________________________________таможни был составлен акт о наложении
</w:t>
      </w:r>
    </w:p>
    <w:p>
      <w:r>
        <w:t xml:space="preserve">(наименование)
</w:t>
      </w:r>
    </w:p>
    <w:p>
      <w:r>
        <w:t xml:space="preserve">взыскания на ________________________________________________________
</w:t>
      </w:r>
    </w:p>
    <w:p>
      <w:r>
        <w:t xml:space="preserve">(организационно-правовая форма, наименование предприятия)
</w:t>
      </w:r>
    </w:p>
    <w:p>
      <w:r>
        <w:t xml:space="preserve">в виде штрафа в размере _____________________________________________
</w:t>
      </w:r>
    </w:p>
    <w:p>
      <w:r>
        <w:t xml:space="preserve">за нарушение таможенных правил,  предусмотренных ст.  268 Таможенного
</w:t>
      </w:r>
    </w:p>
    <w:p>
      <w:r>
        <w:t xml:space="preserve">кодекса Российской Федерации.  Согласно акту нарушение  выразилось  в
</w:t>
      </w:r>
    </w:p>
    <w:p>
      <w:r>
        <w:t xml:space="preserve">том, что __________________________________ в период с ______________
</w:t>
      </w:r>
    </w:p>
    <w:p>
      <w:r>
        <w:t xml:space="preserve">(наименование предприятия)
</w:t>
      </w:r>
    </w:p>
    <w:p>
      <w:r>
        <w:t xml:space="preserve">по ___________ произвело в _________________________ ремонт теплохода
</w:t>
      </w:r>
    </w:p>
    <w:p>
      <w:r>
        <w:t xml:space="preserve">(наименование страны)
</w:t>
      </w:r>
    </w:p>
    <w:p>
      <w:r>
        <w:t xml:space="preserve">"_____________________" с  нарушением порядка переработки товаров вне
</w:t>
      </w:r>
    </w:p>
    <w:p>
      <w:r>
        <w:t xml:space="preserve">таможенной территории РФ.
</w:t>
      </w:r>
    </w:p>
    <w:p>
      <w:r>
        <w:t xml:space="preserve">Полагаем, что  указанный  акт  о  наложении  штрафа  вынесен без
</w:t>
      </w:r>
    </w:p>
    <w:p>
      <w:r>
        <w:t xml:space="preserve">достаточных оснований и подлежит отмене.  Как видно из статьи 268  ТК
</w:t>
      </w:r>
    </w:p>
    <w:p>
      <w:r>
        <w:t xml:space="preserve">РФ нарушение   порядка   переработки   товаров   представляет   собой
</w:t>
      </w:r>
    </w:p>
    <w:p>
      <w:r>
        <w:t xml:space="preserve">несоблюдение установленных   требований,   ограничений   и    условий
</w:t>
      </w:r>
    </w:p>
    <w:p>
      <w:r>
        <w:t xml:space="preserve">проведения операций по переработке товаров. Таким образом, статья 268
</w:t>
      </w:r>
    </w:p>
    <w:p>
      <w:r>
        <w:t xml:space="preserve">может быть применена только в том случае,  если речь  идет  о  режиме
</w:t>
      </w:r>
    </w:p>
    <w:p>
      <w:r>
        <w:t xml:space="preserve">переработки товара.  К  товарам  согласно  статье  18 ТК РФ относится
</w:t>
      </w:r>
    </w:p>
    <w:p>
      <w:r>
        <w:t xml:space="preserve">любое движимое  имущество,  за  исключением   транспортных   средств,
</w:t>
      </w:r>
    </w:p>
    <w:p>
      <w:r>
        <w:t xml:space="preserve">используемых для международных перевозок пассажиров и товаров (п. 1 и
</w:t>
      </w:r>
    </w:p>
    <w:p>
      <w:r>
        <w:t xml:space="preserve">4 ст. 18 ТК РФ).  К  морским  судам  режим  переработки  товаров  вне
</w:t>
      </w:r>
    </w:p>
    <w:p>
      <w:r>
        <w:t xml:space="preserve">таможенной территории не может быть применен,  поскольку,  во-первых,
</w:t>
      </w:r>
    </w:p>
    <w:p>
      <w:r>
        <w:t xml:space="preserve">морские суда  согласно  ст.  130  (п.  1)  Гражданского  кодекса   РФ
</w:t>
      </w:r>
    </w:p>
    <w:p>
      <w:r>
        <w:t xml:space="preserve">относятся к недвижимому имуществу; во-вторых, морские суда до ремонта
</w:t>
      </w:r>
    </w:p>
    <w:p>
      <w:r>
        <w:t xml:space="preserve">на загранбазах и после него осуществляют морские перевозки, в связи с
</w:t>
      </w:r>
    </w:p>
    <w:p>
      <w:r>
        <w:t xml:space="preserve">чем сами  по  себе  товаром не являются и для иных целей (кроме целей
</w:t>
      </w:r>
    </w:p>
    <w:p>
      <w:r>
        <w:t xml:space="preserve">осуществления перевозок) не  используются.  Ссылка  на  ведомственные
</w:t>
      </w:r>
    </w:p>
    <w:p>
      <w:r>
        <w:t xml:space="preserve">акты, в частности на Указание ГТК РФ Nо.  01- 13/18425 от 12.12.95 г.
</w:t>
      </w:r>
    </w:p>
    <w:p>
      <w:r>
        <w:t xml:space="preserve">"О некоторых вопросах таможенного  оформления  морских  и  смешанного
</w:t>
      </w:r>
    </w:p>
    <w:p>
      <w:r>
        <w:t xml:space="preserve">"река-море" плавания судов,  в отношении которых проводятся ремонтные
</w:t>
      </w:r>
    </w:p>
    <w:p>
      <w:r>
        <w:t xml:space="preserve">работы за границей" не является законной,  поскольку в соответствии с
</w:t>
      </w:r>
    </w:p>
    <w:p>
      <w:r>
        <w:t xml:space="preserve">Указом Президента  РФ  Nо.  104  от  21  января  1993  года названное
</w:t>
      </w:r>
    </w:p>
    <w:p>
      <w:r>
        <w:t xml:space="preserve">указание ГТК должно быть официально опубликовано и пройти регистрацию
</w:t>
      </w:r>
    </w:p>
    <w:p>
      <w:r>
        <w:t xml:space="preserve">в Министерстве   юстиции  РФ.  До  настоящего  времени  это  указание
</w:t>
      </w:r>
    </w:p>
    <w:p>
      <w:r>
        <w:t xml:space="preserve">официально не  опубликовано  и  незарегистрировано  в  Минюсте.   Это
</w:t>
      </w:r>
    </w:p>
    <w:p>
      <w:r>
        <w:t xml:space="preserve">означает, что  Указание Nо.  01-13/18425 не может являться основанием
</w:t>
      </w:r>
    </w:p>
    <w:p>
      <w:r>
        <w:t xml:space="preserve">для применения  каких  бы  то  ни  было  санкций  к  организациям  за
</w:t>
      </w:r>
    </w:p>
    <w:p>
      <w:r>
        <w:t xml:space="preserve">невыполнение содержащихся в них предписаний (п. 1 Указа Президента РФ
</w:t>
      </w:r>
    </w:p>
    <w:p>
      <w:r>
        <w:t xml:space="preserve">Nо. 104).
</w:t>
      </w:r>
    </w:p>
    <w:p>
      <w:r>
        <w:t xml:space="preserve">На основании изложенного, в соответствии со ст. 386 ТК РФ,
</w:t>
      </w:r>
    </w:p>
    <w:p>
      <w:r>
        <w:t xml:space="preserve">ПРОСИМ:
</w:t>
      </w:r>
    </w:p>
    <w:p>
      <w:r>
        <w:t xml:space="preserve">Акт Nо.  ____  от  "__"_________ 199_ года о наложении взыскания
</w:t>
      </w:r>
    </w:p>
    <w:p>
      <w:r>
        <w:t xml:space="preserve">отменить и освободить ___________________________ от ответственности.
</w:t>
      </w:r>
    </w:p>
    <w:p>
      <w:r>
        <w:t xml:space="preserve">(наименование предприятия)
</w:t>
      </w:r>
    </w:p>
    <w:p>
      <w:r>
        <w:t xml:space="preserve">_______________________________________  __________ ________________
</w:t>
      </w:r>
    </w:p>
    <w:p>
      <w:r>
        <w:t xml:space="preserve">(должность представителя предприятия)    (подпись)     (Ф.И.О.)
</w:t>
      </w:r>
    </w:p>
    <w:p>
      <w:r>
        <w:t xml:space="preserve">"__"___________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2023-10-10T09:38:34.529Z</dcterms:created>
  <dcterms:modified xsi:type="dcterms:W3CDTF">2023-10-10T09:38:34.529Z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